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B5" w:rsidRDefault="003441B5" w:rsidP="003441B5">
      <w:pPr>
        <w:spacing w:line="280" w:lineRule="atLeast"/>
        <w:rPr>
          <w:sz w:val="28"/>
          <w:szCs w:val="28"/>
        </w:rPr>
      </w:pPr>
    </w:p>
    <w:p w:rsidR="003441B5" w:rsidRDefault="003441B5" w:rsidP="003441B5">
      <w:pPr>
        <w:spacing w:line="280" w:lineRule="atLeast"/>
        <w:rPr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 xml:space="preserve">SỞ GD&amp;ĐT BÌNH PHƯỚC         </w:t>
      </w:r>
      <w:r>
        <w:rPr>
          <w:b/>
          <w:sz w:val="26"/>
          <w:szCs w:val="26"/>
        </w:rPr>
        <w:t>CỘNG HÒA XÃ HỘI CHỦ NGHĨA VIỆT NAM</w:t>
      </w:r>
    </w:p>
    <w:p w:rsidR="003441B5" w:rsidRDefault="003441B5" w:rsidP="003441B5">
      <w:pPr>
        <w:spacing w:line="280" w:lineRule="atLeas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187325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133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14.75pt" to="153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DvSeJ3cAAAACAEAAA8AAABkcnMvZG93bnJldi54bWxMj8FOwzAQRO9I&#10;/IO1SFyq1ialFYQ4FQJy49JCxXWbLElEvE5jtw18PYs4wHFmVjNvs9XoOnWkIbSeLVzNDCji0lct&#10;1xZeX4rpDagQkSvsPJOFTwqwys/PMkwrf+I1HTexVlLCIUULTYx9qnUoG3IYZr4nluzdDw6jyKHW&#10;1YAnKXedToxZaocty0KDPT00VH5sDs5CKLa0L74m5cS8zWtPyf7x+QmtvbwY7+9ARRrj3zH84As6&#10;5MK08weuguosLK6FPFpIbhegJJ+bpRi7X0Pnmf7/QP4NAAD//wMAUEsBAi0AFAAGAAgAAAAhALaD&#10;OJL+AAAA4QEAABMAAAAAAAAAAAAAAAAAAAAAAFtDb250ZW50X1R5cGVzXS54bWxQSwECLQAUAAYA&#10;CAAAACEAOP0h/9YAAACUAQAACwAAAAAAAAAAAAAAAAAvAQAAX3JlbHMvLnJlbHNQSwECLQAUAAYA&#10;CAAAACEAj1M2pxwCAAA2BAAADgAAAAAAAAAAAAAAAAAuAgAAZHJzL2Uyb0RvYy54bWxQSwECLQAU&#10;AAYACAAAACEAO9J4ndwAAAAIAQAADwAAAAAAAAAAAAAAAAB2BAAAZHJzL2Rvd25yZXYueG1sUEsF&#10;BgAAAAAEAAQA8wAAAH8FAAAAAA==&#10;"/>
            </w:pict>
          </mc:Fallback>
        </mc:AlternateContent>
      </w:r>
      <w:r>
        <w:rPr>
          <w:b/>
          <w:sz w:val="28"/>
          <w:szCs w:val="28"/>
        </w:rPr>
        <w:t>TRƯỜNG THPT LÊ QUÝ ĐÔN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–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</w:t>
      </w:r>
      <w:proofErr w:type="spellEnd"/>
    </w:p>
    <w:p w:rsidR="003441B5" w:rsidRDefault="003441B5" w:rsidP="003441B5">
      <w:pPr>
        <w:spacing w:line="28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-2540</wp:posOffset>
                </wp:positionV>
                <wp:extent cx="19977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E38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-.2pt" to="425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Cc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yyenjK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CL/zR93AAAAAcBAAAPAAAAZHJzL2Rvd25yZXYueG1sTI7BTsJAFEX3&#10;Jv7D5JmwITADWEJqp8QI3bkRJW4fnWfb2HlTOgMUv97RjS5v7s25J1sPthVn6n3jWMNsqkAQl840&#10;XGl4ey0mKxA+IBtsHZOGK3lY57c3GabGXfiFzrtQiQhhn6KGOoQuldKXNVn0U9cRx+7D9RZDjH0l&#10;TY+XCLetnCu1lBYbjg81dvRUU/m5O1kNvtjTsfgal2P1vqgczY+b5y1qPbobHh9ABBrC3xh+9KM6&#10;5NHp4E5svGg1JIskiVMNk3sQsV8lagbi8Jtlnsn//vk3AAAA//8DAFBLAQItABQABgAIAAAAIQC2&#10;gziS/gAAAOEBAAATAAAAAAAAAAAAAAAAAAAAAABbQ29udGVudF9UeXBlc10ueG1sUEsBAi0AFAAG&#10;AAgAAAAhADj9If/WAAAAlAEAAAsAAAAAAAAAAAAAAAAALwEAAF9yZWxzLy5yZWxzUEsBAi0AFAAG&#10;AAgAAAAhALNegJwdAgAANgQAAA4AAAAAAAAAAAAAAAAALgIAAGRycy9lMm9Eb2MueG1sUEsBAi0A&#10;FAAGAAgAAAAhAIv/NH3cAAAABwEAAA8AAAAAAAAAAAAAAAAAdwQAAGRycy9kb3ducmV2LnhtbFBL&#10;BQYAAAAABAAEAPMAAACABQAAAAA=&#10;"/>
            </w:pict>
          </mc:Fallback>
        </mc:AlternateContent>
      </w:r>
      <w:r>
        <w:rPr>
          <w:sz w:val="28"/>
          <w:szCs w:val="28"/>
        </w:rPr>
        <w:t xml:space="preserve">      </w:t>
      </w:r>
    </w:p>
    <w:p w:rsidR="003441B5" w:rsidRDefault="00244AA7" w:rsidP="003441B5">
      <w:pPr>
        <w:spacing w:line="28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 49</w:t>
      </w:r>
      <w:r w:rsidR="003441B5">
        <w:rPr>
          <w:sz w:val="28"/>
          <w:szCs w:val="28"/>
        </w:rPr>
        <w:t xml:space="preserve"> /KH – THPTLQĐ </w:t>
      </w:r>
      <w:r w:rsidR="003441B5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</w:t>
      </w:r>
      <w:proofErr w:type="spellStart"/>
      <w:r>
        <w:rPr>
          <w:i/>
          <w:sz w:val="28"/>
          <w:szCs w:val="28"/>
        </w:rPr>
        <w:t>Bù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Đăng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29</w:t>
      </w:r>
      <w:r w:rsidR="003441B5">
        <w:rPr>
          <w:i/>
          <w:sz w:val="28"/>
          <w:szCs w:val="28"/>
        </w:rPr>
        <w:t xml:space="preserve"> </w:t>
      </w:r>
      <w:proofErr w:type="spellStart"/>
      <w:r w:rsidR="003441B5">
        <w:rPr>
          <w:i/>
          <w:sz w:val="28"/>
          <w:szCs w:val="28"/>
        </w:rPr>
        <w:t>tháng</w:t>
      </w:r>
      <w:proofErr w:type="spellEnd"/>
      <w:r w:rsidR="003441B5">
        <w:rPr>
          <w:i/>
          <w:sz w:val="28"/>
          <w:szCs w:val="28"/>
        </w:rPr>
        <w:t xml:space="preserve"> 0</w:t>
      </w:r>
      <w:r w:rsidR="003441B5">
        <w:rPr>
          <w:i/>
          <w:sz w:val="28"/>
          <w:szCs w:val="28"/>
        </w:rPr>
        <w:t>4</w:t>
      </w:r>
      <w:r w:rsidR="003441B5">
        <w:rPr>
          <w:i/>
          <w:sz w:val="28"/>
          <w:szCs w:val="28"/>
        </w:rPr>
        <w:t xml:space="preserve"> </w:t>
      </w:r>
      <w:proofErr w:type="spellStart"/>
      <w:r w:rsidR="003441B5">
        <w:rPr>
          <w:i/>
          <w:sz w:val="28"/>
          <w:szCs w:val="28"/>
        </w:rPr>
        <w:t>năm</w:t>
      </w:r>
      <w:proofErr w:type="spellEnd"/>
      <w:r w:rsidR="003441B5">
        <w:rPr>
          <w:i/>
          <w:sz w:val="28"/>
          <w:szCs w:val="28"/>
        </w:rPr>
        <w:t xml:space="preserve"> 2020</w:t>
      </w:r>
    </w:p>
    <w:p w:rsidR="003441B5" w:rsidRDefault="003441B5" w:rsidP="003441B5">
      <w:pPr>
        <w:jc w:val="center"/>
        <w:rPr>
          <w:b/>
          <w:sz w:val="32"/>
          <w:szCs w:val="28"/>
        </w:rPr>
      </w:pPr>
    </w:p>
    <w:p w:rsidR="003441B5" w:rsidRDefault="003441B5" w:rsidP="003441B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KẾ HOẠCH CÔNG TÁC THÁNG </w:t>
      </w:r>
      <w:r>
        <w:rPr>
          <w:b/>
          <w:sz w:val="32"/>
          <w:szCs w:val="28"/>
        </w:rPr>
        <w:t>5</w:t>
      </w:r>
      <w:r>
        <w:rPr>
          <w:b/>
          <w:sz w:val="32"/>
          <w:szCs w:val="28"/>
        </w:rPr>
        <w:t>/2020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</w:p>
    <w:p w:rsidR="003441B5" w:rsidRDefault="003441B5" w:rsidP="003441B5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I. </w:t>
      </w:r>
      <w:proofErr w:type="spellStart"/>
      <w:r>
        <w:rPr>
          <w:b/>
          <w:sz w:val="32"/>
          <w:szCs w:val="28"/>
        </w:rPr>
        <w:t>Kết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quả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thực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hiện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tháng</w:t>
      </w:r>
      <w:proofErr w:type="spellEnd"/>
      <w:r>
        <w:rPr>
          <w:b/>
          <w:sz w:val="32"/>
          <w:szCs w:val="28"/>
        </w:rPr>
        <w:t xml:space="preserve"> 0</w:t>
      </w:r>
      <w:r>
        <w:rPr>
          <w:b/>
          <w:sz w:val="32"/>
          <w:szCs w:val="28"/>
        </w:rPr>
        <w:t>4</w:t>
      </w:r>
      <w:r>
        <w:rPr>
          <w:b/>
          <w:sz w:val="32"/>
          <w:szCs w:val="28"/>
        </w:rPr>
        <w:t>/2020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</w:p>
    <w:p w:rsidR="003441B5" w:rsidRDefault="003441B5" w:rsidP="00344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GD&amp;ĐT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Corona. 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môn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>.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Zalo</w:t>
      </w:r>
      <w:proofErr w:type="spellEnd"/>
      <w:r>
        <w:rPr>
          <w:sz w:val="28"/>
          <w:szCs w:val="28"/>
        </w:rPr>
        <w:t>.</w:t>
      </w:r>
    </w:p>
    <w:p w:rsidR="003441B5" w:rsidRDefault="003441B5" w:rsidP="003441B5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Dạy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học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trực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tyến</w:t>
      </w:r>
      <w:proofErr w:type="spellEnd"/>
      <w:r>
        <w:rPr>
          <w:rFonts w:eastAsia="Calibri"/>
          <w:sz w:val="28"/>
          <w:szCs w:val="28"/>
        </w:rPr>
        <w:t xml:space="preserve"> qua </w:t>
      </w:r>
      <w:proofErr w:type="spellStart"/>
      <w:r>
        <w:rPr>
          <w:rFonts w:eastAsia="Calibri"/>
          <w:sz w:val="28"/>
          <w:szCs w:val="28"/>
        </w:rPr>
        <w:t>hệ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thống</w:t>
      </w:r>
      <w:proofErr w:type="spellEnd"/>
      <w:r>
        <w:rPr>
          <w:rFonts w:eastAsia="Calibri"/>
          <w:sz w:val="28"/>
          <w:szCs w:val="28"/>
        </w:rPr>
        <w:t xml:space="preserve"> VNPT- </w:t>
      </w:r>
      <w:proofErr w:type="spellStart"/>
      <w:r>
        <w:rPr>
          <w:rFonts w:eastAsia="Calibri"/>
          <w:sz w:val="28"/>
          <w:szCs w:val="28"/>
        </w:rPr>
        <w:t>Elearning.</w:t>
      </w:r>
      <w:proofErr w:type="spellEnd"/>
    </w:p>
    <w:p w:rsidR="003441B5" w:rsidRPr="003441B5" w:rsidRDefault="003441B5" w:rsidP="003441B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Học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trực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tuyến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trên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truyền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hình</w:t>
      </w:r>
      <w:proofErr w:type="spellEnd"/>
      <w:r>
        <w:rPr>
          <w:rFonts w:eastAsia="Calibri"/>
          <w:sz w:val="28"/>
          <w:szCs w:val="28"/>
        </w:rPr>
        <w:t xml:space="preserve"> VTV7.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, GVCN,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CB, GV, NV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>.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3441B5" w:rsidRDefault="003441B5" w:rsidP="00344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</w:p>
    <w:p w:rsidR="003441B5" w:rsidRDefault="003441B5" w:rsidP="003441B5">
      <w:pPr>
        <w:rPr>
          <w:b/>
          <w:sz w:val="32"/>
          <w:szCs w:val="28"/>
        </w:rPr>
      </w:pPr>
    </w:p>
    <w:p w:rsidR="003441B5" w:rsidRDefault="00044354" w:rsidP="003441B5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II. </w:t>
      </w:r>
      <w:proofErr w:type="spellStart"/>
      <w:r>
        <w:rPr>
          <w:b/>
          <w:sz w:val="32"/>
          <w:szCs w:val="28"/>
        </w:rPr>
        <w:t>Kế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hoạch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tháng</w:t>
      </w:r>
      <w:proofErr w:type="spellEnd"/>
      <w:r>
        <w:rPr>
          <w:b/>
          <w:sz w:val="32"/>
          <w:szCs w:val="28"/>
        </w:rPr>
        <w:t xml:space="preserve"> 5</w:t>
      </w:r>
      <w:r w:rsidR="003441B5">
        <w:rPr>
          <w:b/>
          <w:sz w:val="32"/>
          <w:szCs w:val="28"/>
        </w:rPr>
        <w:t>/2020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5591"/>
        <w:gridCol w:w="2158"/>
      </w:tblGrid>
      <w:tr w:rsidR="003441B5" w:rsidTr="003441B5">
        <w:trPr>
          <w:trHeight w:val="34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3441B5" w:rsidRDefault="003441B5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3441B5" w:rsidRDefault="003441B5" w:rsidP="003441B5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NỘI DUNG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CÔNG VIỆC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3441B5" w:rsidRDefault="003441B5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</w:p>
        </w:tc>
      </w:tr>
      <w:tr w:rsidR="003441B5" w:rsidTr="003441B5">
        <w:trPr>
          <w:trHeight w:val="70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26 </w:t>
            </w:r>
            <w:proofErr w:type="spellStart"/>
            <w:r>
              <w:rPr>
                <w:b/>
                <w:sz w:val="28"/>
                <w:szCs w:val="28"/>
              </w:rPr>
              <w:t>chuyên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môn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04/5</w:t>
            </w:r>
            <w:r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09/5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1B5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3441B5">
              <w:rPr>
                <w:rFonts w:ascii="Times New Roman" w:hAnsi="Times New Roman"/>
                <w:sz w:val="28"/>
                <w:szCs w:val="28"/>
                <w:lang w:val="vi-VN"/>
              </w:rPr>
              <w:t>Dạy - Học theo Thời khóa biểu và Kế hoạch số 48/KH-THPTLQĐ ngày 28/4/2020 của Trường THPT Lê Quý Đôn.</w:t>
            </w:r>
          </w:p>
          <w:p w:rsidR="00044354" w:rsidRDefault="003441B5" w:rsidP="000443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Calibri"/>
                <w:sz w:val="28"/>
                <w:szCs w:val="28"/>
              </w:rPr>
              <w:t>Ổn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nếp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dạy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học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hiện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công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tác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vệ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trường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lớp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đón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HS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đến</w:t>
            </w:r>
            <w:proofErr w:type="spellEnd"/>
            <w:r w:rsidR="000443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rFonts w:eastAsia="Calibri"/>
                <w:sz w:val="28"/>
                <w:szCs w:val="28"/>
              </w:rPr>
              <w:t>trường</w:t>
            </w:r>
            <w:proofErr w:type="spellEnd"/>
          </w:p>
          <w:p w:rsidR="003441B5" w:rsidRPr="00044354" w:rsidRDefault="00044354" w:rsidP="00044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Đoàn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trường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phối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hợp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GVCN </w:t>
            </w:r>
            <w:proofErr w:type="spellStart"/>
            <w:r>
              <w:rPr>
                <w:sz w:val="28"/>
                <w:szCs w:val="28"/>
                <w:lang w:val="es-ES_tradnl"/>
              </w:rPr>
              <w:t>các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lớp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chăm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sóc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bồn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hoa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cây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kiểng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</w:t>
            </w:r>
          </w:p>
          <w:p w:rsidR="003441B5" w:rsidRDefault="00044354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3441B5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="003441B5">
              <w:rPr>
                <w:rFonts w:ascii="Times New Roman" w:eastAsia="Calibri" w:hAnsi="Times New Roman"/>
                <w:sz w:val="28"/>
                <w:szCs w:val="28"/>
              </w:rPr>
              <w:t>Chuyển</w:t>
            </w:r>
            <w:proofErr w:type="spellEnd"/>
            <w:r w:rsidR="003441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3441B5">
              <w:rPr>
                <w:rFonts w:ascii="Times New Roman" w:eastAsia="Calibri" w:hAnsi="Times New Roman"/>
                <w:sz w:val="28"/>
                <w:szCs w:val="28"/>
              </w:rPr>
              <w:t>lương</w:t>
            </w:r>
            <w:proofErr w:type="spellEnd"/>
            <w:r w:rsidR="003441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3441B5">
              <w:rPr>
                <w:rFonts w:ascii="Times New Roman" w:eastAsia="Calibri" w:hAnsi="Times New Roman"/>
                <w:sz w:val="28"/>
                <w:szCs w:val="28"/>
              </w:rPr>
              <w:t>thá</w:t>
            </w:r>
            <w:bookmarkStart w:id="0" w:name="_GoBack"/>
            <w:bookmarkEnd w:id="0"/>
            <w:r w:rsidR="003441B5">
              <w:rPr>
                <w:rFonts w:ascii="Times New Roman" w:eastAsia="Calibri" w:hAnsi="Times New Roman"/>
                <w:sz w:val="28"/>
                <w:szCs w:val="28"/>
              </w:rPr>
              <w:t>ng</w:t>
            </w:r>
            <w:proofErr w:type="spellEnd"/>
            <w:r w:rsidR="003441B5">
              <w:rPr>
                <w:rFonts w:ascii="Times New Roman" w:eastAsia="Calibri" w:hAnsi="Times New Roman"/>
                <w:sz w:val="28"/>
                <w:szCs w:val="28"/>
              </w:rPr>
              <w:t xml:space="preserve"> 5/2020.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5" w:rsidRDefault="0034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TTCM, GV</w:t>
            </w:r>
            <w:r>
              <w:rPr>
                <w:sz w:val="28"/>
                <w:szCs w:val="28"/>
              </w:rPr>
              <w:t xml:space="preserve">BM, GVCN,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</w:p>
        </w:tc>
      </w:tr>
      <w:tr w:rsidR="003441B5" w:rsidTr="003441B5">
        <w:trPr>
          <w:trHeight w:val="1322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 xml:space="preserve"> (2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chuyên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môn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11/5</w:t>
            </w:r>
            <w:r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16/5</w:t>
            </w:r>
          </w:p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TKB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Olympic 19/5.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1360/BGDĐT-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GDTrH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22/4/2020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GD&amp;ĐT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proofErr w:type="gram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bản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chỉ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đạo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Sở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GD&amp;ĐT.</w:t>
            </w:r>
          </w:p>
          <w:p w:rsidR="00421034" w:rsidRDefault="00421034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CB, GV, NV</w:t>
            </w:r>
            <w:r w:rsidR="0004435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044354" w:rsidRDefault="00044354" w:rsidP="000443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eastAsia="Calibri"/>
                <w:sz w:val="28"/>
                <w:szCs w:val="28"/>
              </w:rPr>
              <w:t>Đoàn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trường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tổng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kết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học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sinh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vắng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học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eastAsia="Calibri"/>
                <w:sz w:val="28"/>
                <w:szCs w:val="28"/>
              </w:rPr>
              <w:t>tuần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đầu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eastAsia="Calibri"/>
                <w:sz w:val="28"/>
                <w:szCs w:val="28"/>
              </w:rPr>
              <w:t>trở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lại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trường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bằng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văn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bản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báo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c</w:t>
            </w:r>
            <w:r>
              <w:rPr>
                <w:rFonts w:eastAsia="Calibri"/>
                <w:sz w:val="28"/>
                <w:szCs w:val="28"/>
              </w:rPr>
              <w:t>áo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BGH 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thứ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eastAsia="Calibri"/>
                <w:sz w:val="28"/>
                <w:szCs w:val="28"/>
              </w:rPr>
              <w:t>ngày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16/5/2020)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44354" w:rsidRDefault="00044354" w:rsidP="000443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. GVCN </w:t>
            </w:r>
            <w:proofErr w:type="spellStart"/>
            <w:r>
              <w:rPr>
                <w:rFonts w:eastAsia="Calibri"/>
                <w:sz w:val="28"/>
                <w:szCs w:val="28"/>
              </w:rPr>
              <w:t>kiểm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quạt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báo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cáo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nhà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trường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sửa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chữ</w:t>
            </w:r>
            <w:r>
              <w:rPr>
                <w:rFonts w:eastAsia="Calibri"/>
                <w:sz w:val="28"/>
                <w:szCs w:val="28"/>
              </w:rPr>
              <w:t>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đảm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bảo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điều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kiện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học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tập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của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học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sinh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mùa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nắng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5" w:rsidRDefault="0034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TTCM, GV</w:t>
            </w:r>
            <w:r w:rsidR="00044354">
              <w:rPr>
                <w:sz w:val="28"/>
                <w:szCs w:val="28"/>
              </w:rPr>
              <w:t>BM</w:t>
            </w:r>
            <w:r w:rsidR="00421034">
              <w:rPr>
                <w:sz w:val="28"/>
                <w:szCs w:val="28"/>
              </w:rPr>
              <w:t xml:space="preserve">, </w:t>
            </w:r>
            <w:proofErr w:type="spellStart"/>
            <w:r w:rsidR="00421034">
              <w:rPr>
                <w:sz w:val="28"/>
                <w:szCs w:val="28"/>
              </w:rPr>
              <w:t>Tổ</w:t>
            </w:r>
            <w:proofErr w:type="spellEnd"/>
            <w:r w:rsidR="00421034">
              <w:rPr>
                <w:sz w:val="28"/>
                <w:szCs w:val="28"/>
              </w:rPr>
              <w:t xml:space="preserve"> VP</w:t>
            </w:r>
            <w:r w:rsidR="00044354">
              <w:rPr>
                <w:sz w:val="28"/>
                <w:szCs w:val="28"/>
              </w:rPr>
              <w:t xml:space="preserve">, </w:t>
            </w:r>
            <w:proofErr w:type="spellStart"/>
            <w:r w:rsidR="00044354">
              <w:rPr>
                <w:sz w:val="28"/>
                <w:szCs w:val="28"/>
              </w:rPr>
              <w:t>Đoàn</w:t>
            </w:r>
            <w:proofErr w:type="spellEnd"/>
            <w:r w:rsidR="00044354">
              <w:rPr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sz w:val="28"/>
                <w:szCs w:val="28"/>
              </w:rPr>
              <w:t>trường</w:t>
            </w:r>
            <w:proofErr w:type="spellEnd"/>
            <w:r w:rsidR="00044354">
              <w:rPr>
                <w:sz w:val="28"/>
                <w:szCs w:val="28"/>
              </w:rPr>
              <w:t>, GVCN</w:t>
            </w:r>
          </w:p>
        </w:tc>
      </w:tr>
      <w:tr w:rsidR="003441B5" w:rsidTr="003441B5">
        <w:trPr>
          <w:trHeight w:val="98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(2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chuyên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môn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18/5</w:t>
            </w:r>
            <w:r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23/5</w:t>
            </w:r>
          </w:p>
          <w:p w:rsidR="003441B5" w:rsidRDefault="003441B5">
            <w:pPr>
              <w:tabs>
                <w:tab w:val="center" w:pos="141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TKB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Olympic 19/5.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1360/BGDĐT-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GDTrH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22/4/2020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GD&amp;ĐT</w:t>
            </w:r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proofErr w:type="gram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bản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chỉ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đạo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21034">
              <w:rPr>
                <w:rFonts w:ascii="Times New Roman" w:eastAsia="Calibri" w:hAnsi="Times New Roman"/>
                <w:sz w:val="28"/>
                <w:szCs w:val="28"/>
              </w:rPr>
              <w:t>Sở</w:t>
            </w:r>
            <w:proofErr w:type="spellEnd"/>
            <w:r w:rsidR="00421034">
              <w:rPr>
                <w:rFonts w:ascii="Times New Roman" w:eastAsia="Calibri" w:hAnsi="Times New Roman"/>
                <w:sz w:val="28"/>
                <w:szCs w:val="28"/>
              </w:rPr>
              <w:t xml:space="preserve"> GD&amp;ĐT.</w:t>
            </w:r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44354" w:rsidRDefault="00044354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9F69D5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  <w:r w:rsidRPr="009F69D5">
              <w:rPr>
                <w:rFonts w:ascii="Times New Roman" w:hAnsi="Times New Roman"/>
                <w:sz w:val="28"/>
                <w:szCs w:val="28"/>
              </w:rPr>
              <w:t>-20</w:t>
            </w:r>
            <w:r w:rsidRPr="009F69D5">
              <w:rPr>
                <w:rFonts w:ascii="Times New Roman" w:hAnsi="Times New Roman"/>
                <w:sz w:val="28"/>
                <w:szCs w:val="28"/>
                <w:lang w:val="vi-VN"/>
              </w:rPr>
              <w:t>20</w:t>
            </w:r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9D5">
              <w:rPr>
                <w:rFonts w:ascii="Times New Roman" w:hAnsi="Times New Roman"/>
                <w:sz w:val="28"/>
                <w:szCs w:val="28"/>
              </w:rPr>
              <w:t xml:space="preserve">(Theo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F69D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5" w:rsidRDefault="003441B5">
            <w:pPr>
              <w:rPr>
                <w:sz w:val="28"/>
                <w:szCs w:val="28"/>
              </w:rPr>
            </w:pPr>
          </w:p>
          <w:p w:rsidR="003441B5" w:rsidRDefault="003441B5">
            <w:pPr>
              <w:rPr>
                <w:sz w:val="28"/>
                <w:szCs w:val="28"/>
              </w:rPr>
            </w:pPr>
          </w:p>
          <w:p w:rsidR="003441B5" w:rsidRDefault="0034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TTCM, GV</w:t>
            </w:r>
            <w:r w:rsidR="00044354">
              <w:rPr>
                <w:sz w:val="28"/>
                <w:szCs w:val="28"/>
              </w:rPr>
              <w:t xml:space="preserve">BM, </w:t>
            </w:r>
            <w:proofErr w:type="spellStart"/>
            <w:r w:rsidR="00044354">
              <w:rPr>
                <w:sz w:val="28"/>
                <w:szCs w:val="28"/>
              </w:rPr>
              <w:t>Tổ</w:t>
            </w:r>
            <w:proofErr w:type="spellEnd"/>
            <w:r w:rsidR="00044354">
              <w:rPr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sz w:val="28"/>
                <w:szCs w:val="28"/>
              </w:rPr>
              <w:t>Anh</w:t>
            </w:r>
            <w:proofErr w:type="spellEnd"/>
            <w:r w:rsidR="00044354">
              <w:rPr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sz w:val="28"/>
                <w:szCs w:val="28"/>
              </w:rPr>
              <w:t>Văn</w:t>
            </w:r>
            <w:proofErr w:type="spellEnd"/>
          </w:p>
        </w:tc>
      </w:tr>
      <w:tr w:rsidR="003441B5" w:rsidTr="003441B5">
        <w:trPr>
          <w:trHeight w:val="7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 xml:space="preserve"> (2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chuyên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môn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3441B5" w:rsidRDefault="003441B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25/5</w:t>
            </w:r>
            <w:r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30/5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TKB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Olympic 19/5.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1360/BGDĐT-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GDTrH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22/4/2020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GD&amp;ĐT</w:t>
            </w:r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proofErr w:type="gram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văn</w:t>
            </w:r>
            <w:proofErr w:type="spell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bản</w:t>
            </w:r>
            <w:proofErr w:type="spell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chỉ</w:t>
            </w:r>
            <w:proofErr w:type="spell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đạo</w:t>
            </w:r>
            <w:proofErr w:type="spell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5153">
              <w:rPr>
                <w:rFonts w:ascii="Times New Roman" w:eastAsia="Calibri" w:hAnsi="Times New Roman"/>
                <w:sz w:val="28"/>
                <w:szCs w:val="28"/>
              </w:rPr>
              <w:t>Sở</w:t>
            </w:r>
            <w:proofErr w:type="spellEnd"/>
            <w:r w:rsidR="00045153">
              <w:rPr>
                <w:rFonts w:ascii="Times New Roman" w:eastAsia="Calibri" w:hAnsi="Times New Roman"/>
                <w:sz w:val="28"/>
                <w:szCs w:val="28"/>
              </w:rPr>
              <w:t xml:space="preserve"> GD&amp;ĐT.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cương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Phước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(3khối).</w:t>
            </w:r>
          </w:p>
          <w:p w:rsidR="003441B5" w:rsidRDefault="003441B5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cương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044354" w:rsidRDefault="00044354" w:rsidP="00044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Pr="009F69D5">
              <w:rPr>
                <w:sz w:val="28"/>
                <w:szCs w:val="28"/>
              </w:rPr>
              <w:t>Kiểm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tra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nội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bộ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trường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học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năm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học</w:t>
            </w:r>
            <w:proofErr w:type="spellEnd"/>
            <w:r w:rsidRPr="009F69D5">
              <w:rPr>
                <w:sz w:val="28"/>
                <w:szCs w:val="28"/>
              </w:rPr>
              <w:t xml:space="preserve"> 201</w:t>
            </w:r>
            <w:r w:rsidRPr="009F69D5">
              <w:rPr>
                <w:sz w:val="28"/>
                <w:szCs w:val="28"/>
                <w:lang w:val="vi-VN"/>
              </w:rPr>
              <w:t>9</w:t>
            </w:r>
            <w:r w:rsidRPr="009F69D5">
              <w:rPr>
                <w:sz w:val="28"/>
                <w:szCs w:val="28"/>
              </w:rPr>
              <w:t>-20</w:t>
            </w:r>
            <w:r w:rsidRPr="009F69D5">
              <w:rPr>
                <w:sz w:val="28"/>
                <w:szCs w:val="28"/>
                <w:lang w:val="vi-VN"/>
              </w:rPr>
              <w:t>20</w:t>
            </w:r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Tổ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F69D5">
              <w:rPr>
                <w:sz w:val="28"/>
                <w:szCs w:val="28"/>
              </w:rPr>
              <w:t xml:space="preserve">(Theo </w:t>
            </w:r>
            <w:proofErr w:type="spellStart"/>
            <w:r w:rsidRPr="009F69D5">
              <w:rPr>
                <w:sz w:val="28"/>
                <w:szCs w:val="28"/>
              </w:rPr>
              <w:t>kế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hoạch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nhà</w:t>
            </w:r>
            <w:proofErr w:type="spellEnd"/>
            <w:r w:rsidRPr="009F69D5">
              <w:rPr>
                <w:sz w:val="28"/>
                <w:szCs w:val="28"/>
              </w:rPr>
              <w:t xml:space="preserve"> </w:t>
            </w:r>
            <w:proofErr w:type="spellStart"/>
            <w:r w:rsidRPr="009F69D5">
              <w:rPr>
                <w:sz w:val="28"/>
                <w:szCs w:val="28"/>
              </w:rPr>
              <w:t>trường</w:t>
            </w:r>
            <w:proofErr w:type="spellEnd"/>
            <w:r w:rsidRPr="009F69D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044354" w:rsidRPr="00E20090" w:rsidRDefault="00044354" w:rsidP="00044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Đoàn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trường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phối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hợp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GVCN </w:t>
            </w:r>
            <w:proofErr w:type="spellStart"/>
            <w:r>
              <w:rPr>
                <w:sz w:val="28"/>
                <w:szCs w:val="28"/>
                <w:lang w:val="es-ES_tradnl"/>
              </w:rPr>
              <w:t>các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lớp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chăm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sóc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bồn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hoa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cây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kiểng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</w:t>
            </w:r>
          </w:p>
          <w:p w:rsidR="00044354" w:rsidRDefault="00044354" w:rsidP="00044354">
            <w:pPr>
              <w:pStyle w:val="Header"/>
              <w:tabs>
                <w:tab w:val="left" w:pos="7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5" w:rsidRDefault="0034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TTCM, GV</w:t>
            </w:r>
            <w:r w:rsidR="00044354">
              <w:rPr>
                <w:sz w:val="28"/>
                <w:szCs w:val="28"/>
              </w:rPr>
              <w:t xml:space="preserve">BM, GVCN, </w:t>
            </w:r>
            <w:proofErr w:type="spellStart"/>
            <w:r w:rsidR="00044354">
              <w:rPr>
                <w:sz w:val="28"/>
                <w:szCs w:val="28"/>
              </w:rPr>
              <w:t>Đoàn</w:t>
            </w:r>
            <w:proofErr w:type="spellEnd"/>
            <w:r w:rsidR="00044354">
              <w:rPr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sz w:val="28"/>
                <w:szCs w:val="28"/>
              </w:rPr>
              <w:t>trường</w:t>
            </w:r>
            <w:proofErr w:type="spellEnd"/>
            <w:r w:rsidR="00044354">
              <w:rPr>
                <w:sz w:val="28"/>
                <w:szCs w:val="28"/>
              </w:rPr>
              <w:t xml:space="preserve">, </w:t>
            </w:r>
            <w:proofErr w:type="spellStart"/>
            <w:r w:rsidR="00044354">
              <w:rPr>
                <w:sz w:val="28"/>
                <w:szCs w:val="28"/>
              </w:rPr>
              <w:t>tổ</w:t>
            </w:r>
            <w:proofErr w:type="spellEnd"/>
            <w:r w:rsidR="00044354">
              <w:rPr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sz w:val="28"/>
                <w:szCs w:val="28"/>
              </w:rPr>
              <w:t>Anh</w:t>
            </w:r>
            <w:proofErr w:type="spellEnd"/>
            <w:r w:rsidR="00044354">
              <w:rPr>
                <w:sz w:val="28"/>
                <w:szCs w:val="28"/>
              </w:rPr>
              <w:t xml:space="preserve"> </w:t>
            </w:r>
            <w:proofErr w:type="spellStart"/>
            <w:r w:rsidR="00044354">
              <w:rPr>
                <w:sz w:val="28"/>
                <w:szCs w:val="28"/>
              </w:rPr>
              <w:t>Văn</w:t>
            </w:r>
            <w:proofErr w:type="spellEnd"/>
          </w:p>
          <w:p w:rsidR="003441B5" w:rsidRDefault="003441B5">
            <w:pPr>
              <w:rPr>
                <w:sz w:val="28"/>
                <w:szCs w:val="28"/>
              </w:rPr>
            </w:pPr>
          </w:p>
          <w:p w:rsidR="003441B5" w:rsidRDefault="003441B5">
            <w:pPr>
              <w:rPr>
                <w:sz w:val="28"/>
                <w:szCs w:val="28"/>
              </w:rPr>
            </w:pPr>
          </w:p>
        </w:tc>
      </w:tr>
    </w:tbl>
    <w:p w:rsidR="003441B5" w:rsidRDefault="003441B5" w:rsidP="003441B5">
      <w:pPr>
        <w:rPr>
          <w:b/>
          <w:sz w:val="32"/>
          <w:szCs w:val="28"/>
        </w:rPr>
      </w:pPr>
    </w:p>
    <w:p w:rsidR="003441B5" w:rsidRDefault="003441B5" w:rsidP="003441B5">
      <w:pPr>
        <w:framePr w:hSpace="180" w:wrap="around" w:vAnchor="text" w:hAnchor="margin" w:y="337"/>
        <w:jc w:val="center"/>
        <w:rPr>
          <w:b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 xml:space="preserve">: </w:t>
      </w:r>
      <w:r>
        <w:t xml:space="preserve">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KT. HIỆU TRƯỞNG</w:t>
      </w:r>
    </w:p>
    <w:p w:rsidR="003441B5" w:rsidRDefault="003441B5" w:rsidP="003441B5">
      <w:pPr>
        <w:framePr w:hSpace="180" w:wrap="around" w:vAnchor="text" w:hAnchor="margin" w:y="337"/>
        <w:rPr>
          <w:b/>
        </w:rPr>
      </w:pPr>
      <w:r>
        <w:rPr>
          <w:sz w:val="22"/>
          <w:szCs w:val="22"/>
        </w:rPr>
        <w:t>- BGH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PHÓ HIỆU TRƯỞNG PHỤ TRÁCH</w:t>
      </w:r>
    </w:p>
    <w:p w:rsidR="003441B5" w:rsidRDefault="003441B5" w:rsidP="003441B5">
      <w:pPr>
        <w:framePr w:hSpace="180" w:wrap="around" w:vAnchor="text" w:hAnchor="margin" w:y="337"/>
        <w:spacing w:before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Tổ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trưởng</w:t>
      </w:r>
      <w:proofErr w:type="spellEnd"/>
      <w:r>
        <w:rPr>
          <w:sz w:val="22"/>
          <w:szCs w:val="22"/>
        </w:rPr>
        <w:t xml:space="preserve"> CM.</w:t>
      </w:r>
      <w:r>
        <w:rPr>
          <w:b/>
        </w:rPr>
        <w:t xml:space="preserve">                                                                              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đã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>)</w:t>
      </w:r>
      <w:r>
        <w:rPr>
          <w:b/>
        </w:rPr>
        <w:t xml:space="preserve">                 </w:t>
      </w:r>
    </w:p>
    <w:p w:rsidR="003441B5" w:rsidRDefault="003441B5" w:rsidP="003441B5">
      <w:pPr>
        <w:framePr w:hSpace="180" w:wrap="around" w:vAnchor="text" w:hAnchor="margin" w:y="337"/>
        <w:spacing w:before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Đăng</w:t>
      </w:r>
      <w:proofErr w:type="spellEnd"/>
      <w:r>
        <w:rPr>
          <w:sz w:val="22"/>
          <w:szCs w:val="22"/>
        </w:rPr>
        <w:t xml:space="preserve"> website,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 xml:space="preserve"> VT.                                                                               </w:t>
      </w:r>
      <w:proofErr w:type="spellStart"/>
      <w:r>
        <w:rPr>
          <w:b/>
        </w:rPr>
        <w:t>Lê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Hạnh</w:t>
      </w:r>
      <w:proofErr w:type="spellEnd"/>
    </w:p>
    <w:p w:rsidR="003441B5" w:rsidRDefault="003441B5" w:rsidP="003441B5">
      <w:pPr>
        <w:framePr w:hSpace="180" w:wrap="around" w:vAnchor="text" w:hAnchor="margin" w:y="337"/>
        <w:jc w:val="center"/>
        <w:rPr>
          <w:i/>
        </w:rPr>
      </w:pPr>
    </w:p>
    <w:p w:rsidR="003441B5" w:rsidRDefault="003441B5" w:rsidP="003441B5">
      <w:pPr>
        <w:framePr w:hSpace="180" w:wrap="around" w:vAnchor="text" w:hAnchor="margin" w:y="337"/>
        <w:ind w:left="4320" w:firstLine="720"/>
        <w:jc w:val="center"/>
        <w:rPr>
          <w:i/>
        </w:rPr>
      </w:pPr>
    </w:p>
    <w:p w:rsidR="003441B5" w:rsidRDefault="003441B5" w:rsidP="003441B5">
      <w:pPr>
        <w:framePr w:hSpace="180" w:wrap="around" w:vAnchor="text" w:hAnchor="margin" w:y="337"/>
        <w:jc w:val="center"/>
        <w:rPr>
          <w:i/>
        </w:rPr>
      </w:pPr>
    </w:p>
    <w:p w:rsidR="003441B5" w:rsidRPr="00044354" w:rsidRDefault="003441B5" w:rsidP="00044354">
      <w:pPr>
        <w:spacing w:before="120" w:line="280" w:lineRule="atLeast"/>
        <w:jc w:val="both"/>
        <w:rPr>
          <w:b/>
          <w:sz w:val="28"/>
          <w:szCs w:val="28"/>
        </w:rPr>
      </w:pPr>
    </w:p>
    <w:p w:rsidR="003441B5" w:rsidRPr="00044354" w:rsidRDefault="003441B5" w:rsidP="00044354">
      <w:pPr>
        <w:spacing w:before="120"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44354">
        <w:rPr>
          <w:b/>
          <w:sz w:val="28"/>
          <w:szCs w:val="28"/>
        </w:rPr>
        <w:t xml:space="preserve">                               </w:t>
      </w:r>
    </w:p>
    <w:p w:rsidR="00CC7771" w:rsidRDefault="00CC7771"/>
    <w:sectPr w:rsidR="00CC7771" w:rsidSect="00044354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B5"/>
    <w:rsid w:val="00044354"/>
    <w:rsid w:val="00045153"/>
    <w:rsid w:val="00244AA7"/>
    <w:rsid w:val="003441B5"/>
    <w:rsid w:val="00421034"/>
    <w:rsid w:val="00C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CCBAF-E412-4ADE-AB5D-9C92E461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1B5"/>
    <w:pPr>
      <w:keepNext/>
      <w:tabs>
        <w:tab w:val="center" w:pos="1418"/>
      </w:tabs>
      <w:jc w:val="center"/>
      <w:outlineLvl w:val="0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441B5"/>
    <w:pPr>
      <w:keepNext/>
      <w:tabs>
        <w:tab w:val="center" w:pos="1418"/>
      </w:tabs>
      <w:outlineLvl w:val="2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1B5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441B5"/>
    <w:rPr>
      <w:rFonts w:ascii="VNI-Times" w:eastAsia="Times New Roman" w:hAnsi="VNI-Times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3441B5"/>
    <w:pPr>
      <w:tabs>
        <w:tab w:val="center" w:pos="4703"/>
        <w:tab w:val="right" w:pos="9406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3441B5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2020-05-08T04:36:00Z</dcterms:created>
  <dcterms:modified xsi:type="dcterms:W3CDTF">2020-05-08T05:23:00Z</dcterms:modified>
</cp:coreProperties>
</file>